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w:t>
      </w:r>
      <w:r>
        <w:rPr>
          <w:rFonts w:hint="eastAsia" w:ascii="Arial" w:hAnsi="Arial" w:cs="Arial"/>
          <w:b/>
          <w:bCs/>
          <w:snapToGrid w:val="0"/>
          <w:sz w:val="28"/>
          <w:szCs w:val="28"/>
          <w:lang w:val="en-US" w:eastAsia="zh-CN"/>
        </w:rPr>
        <w:t>3</w:t>
      </w:r>
      <w:r>
        <w:rPr>
          <w:rFonts w:ascii="Arial" w:hAnsi="Arial" w:cs="Arial"/>
          <w:b/>
          <w:bCs/>
          <w:snapToGrid w:val="0"/>
          <w:sz w:val="28"/>
          <w:szCs w:val="28"/>
        </w:rPr>
        <w:t xml:space="preserve"> Meeting #</w:t>
      </w:r>
      <w:r>
        <w:rPr>
          <w:rFonts w:hint="eastAsia" w:ascii="Arial" w:hAnsi="Arial" w:cs="Arial"/>
          <w:b/>
          <w:bCs/>
          <w:snapToGrid w:val="0"/>
          <w:sz w:val="28"/>
          <w:szCs w:val="28"/>
        </w:rPr>
        <w:t>1</w:t>
      </w:r>
      <w:r>
        <w:rPr>
          <w:rFonts w:hint="eastAsia" w:ascii="Arial" w:hAnsi="Arial" w:cs="Arial"/>
          <w:b/>
          <w:bCs/>
          <w:snapToGrid w:val="0"/>
          <w:sz w:val="28"/>
          <w:szCs w:val="28"/>
          <w:lang w:val="en-US" w:eastAsia="zh-CN"/>
        </w:rPr>
        <w:t xml:space="preserve">20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 xml:space="preserve">            </w:t>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 xml:space="preserve">    </w:t>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R3-233213</w:t>
      </w:r>
    </w:p>
    <w:p>
      <w:pPr>
        <w:overflowPunct w:val="0"/>
        <w:autoSpaceDE w:val="0"/>
        <w:autoSpaceDN w:val="0"/>
        <w:snapToGrid w:val="0"/>
        <w:spacing w:line="240" w:lineRule="auto"/>
        <w:textAlignment w:val="baseline"/>
        <w:outlineLvl w:val="0"/>
        <w:rPr>
          <w:rFonts w:hint="eastAsia" w:ascii="Arial" w:hAnsi="Arial" w:cs="Arial"/>
          <w:b/>
          <w:bCs/>
          <w:snapToGrid w:val="0"/>
          <w:sz w:val="28"/>
          <w:szCs w:val="28"/>
          <w:lang w:val="en-GB" w:eastAsia="zh-CN"/>
        </w:rPr>
      </w:pPr>
      <w:r>
        <w:rPr>
          <w:rFonts w:hint="eastAsia" w:ascii="Arial" w:hAnsi="Arial" w:cs="Arial"/>
          <w:b/>
          <w:bCs/>
          <w:snapToGrid w:val="0"/>
          <w:sz w:val="28"/>
          <w:szCs w:val="28"/>
          <w:lang w:val="en-US" w:eastAsia="zh-CN"/>
        </w:rPr>
        <w:t xml:space="preserve">Incheon, Korea, May 22- 26 </w:t>
      </w:r>
      <w:r>
        <w:rPr>
          <w:rFonts w:hint="eastAsia" w:ascii="Arial" w:hAnsi="Arial" w:cs="Arial"/>
          <w:b/>
          <w:bCs/>
          <w:snapToGrid w:val="0"/>
          <w:sz w:val="28"/>
          <w:szCs w:val="28"/>
          <w:lang w:val="en-GB" w:eastAsia="zh-CN"/>
        </w:rPr>
        <w:t>, 202</w:t>
      </w:r>
      <w:r>
        <w:rPr>
          <w:rFonts w:hint="eastAsia" w:ascii="Arial" w:hAnsi="Arial" w:cs="Arial"/>
          <w:b/>
          <w:bCs/>
          <w:snapToGrid w:val="0"/>
          <w:sz w:val="28"/>
          <w:szCs w:val="28"/>
          <w:lang w:val="en-US" w:eastAsia="zh-CN"/>
        </w:rPr>
        <w:t>3</w:t>
      </w:r>
    </w:p>
    <w:p>
      <w:pPr>
        <w:widowControl w:val="0"/>
        <w:tabs>
          <w:tab w:val="left" w:pos="1701"/>
          <w:tab w:val="right" w:pos="9923"/>
        </w:tabs>
        <w:spacing w:before="120"/>
        <w:outlineLvl w:val="0"/>
        <w:rPr>
          <w:b/>
          <w:sz w:val="24"/>
        </w:rPr>
      </w:pP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Discussion on service continuity on U2N relay </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16.3</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8"/>
      <w:bookmarkStart w:id="3" w:name="OLE_LINK57"/>
      <w:r>
        <w:t>Introduction</w:t>
      </w:r>
      <w:bookmarkEnd w:id="2"/>
      <w:bookmarkEnd w:id="3"/>
    </w:p>
    <w:p>
      <w:pPr>
        <w:adjustRightInd/>
        <w:spacing w:after="240" w:line="259" w:lineRule="auto"/>
        <w:contextualSpacing/>
        <w:jc w:val="both"/>
        <w:rPr>
          <w:rFonts w:hint="default"/>
          <w:sz w:val="20"/>
          <w:szCs w:val="20"/>
          <w:lang w:val="en-US"/>
        </w:rPr>
      </w:pPr>
      <w:bookmarkStart w:id="4" w:name="OLE_LINK99"/>
      <w:bookmarkStart w:id="5" w:name="OLE_LINK98"/>
      <w:r>
        <w:rPr>
          <w:rFonts w:hint="eastAsia"/>
          <w:sz w:val="20"/>
          <w:szCs w:val="20"/>
          <w:lang w:val="en-US" w:eastAsia="zh-CN"/>
        </w:rPr>
        <w:t xml:space="preserve">Service continuity had been discussed in last RAN3 e-meeting, and reached the following agreements and left some open issues for further discussion. </w:t>
      </w:r>
      <w:r>
        <w:rPr>
          <w:sz w:val="20"/>
          <w:szCs w:val="20"/>
        </w:rPr>
        <w:t>I</w:t>
      </w:r>
      <w:r>
        <w:rPr>
          <w:rFonts w:hint="eastAsia"/>
          <w:sz w:val="20"/>
          <w:szCs w:val="20"/>
        </w:rPr>
        <w:t xml:space="preserve">n this </w:t>
      </w:r>
      <w:r>
        <w:rPr>
          <w:sz w:val="20"/>
          <w:szCs w:val="20"/>
        </w:rPr>
        <w:t>contribution</w:t>
      </w:r>
      <w:r>
        <w:rPr>
          <w:rFonts w:hint="eastAsia"/>
          <w:sz w:val="20"/>
          <w:szCs w:val="20"/>
        </w:rPr>
        <w:t xml:space="preserve">, we will </w:t>
      </w:r>
      <w:r>
        <w:rPr>
          <w:rFonts w:hint="eastAsia"/>
          <w:sz w:val="20"/>
          <w:szCs w:val="20"/>
          <w:lang w:val="en-US" w:eastAsia="zh-CN"/>
        </w:rPr>
        <w:t xml:space="preserve">further </w:t>
      </w:r>
      <w:r>
        <w:rPr>
          <w:rFonts w:hint="eastAsia"/>
          <w:sz w:val="20"/>
          <w:szCs w:val="20"/>
        </w:rPr>
        <w:t>discuss</w:t>
      </w:r>
      <w:r>
        <w:rPr>
          <w:rFonts w:hint="eastAsia"/>
          <w:sz w:val="20"/>
          <w:szCs w:val="20"/>
          <w:lang w:val="en-US" w:eastAsia="zh-CN"/>
        </w:rPr>
        <w:t xml:space="preserve"> service continuity for SL relay.</w:t>
      </w:r>
    </w:p>
    <w:bookmarkEnd w:id="4"/>
    <w:bookmarkEnd w:id="5"/>
    <w:p>
      <w:pPr>
        <w:pBdr>
          <w:top w:val="single" w:color="auto" w:sz="4" w:space="0"/>
          <w:left w:val="single" w:color="auto" w:sz="4" w:space="0"/>
          <w:bottom w:val="single" w:color="auto" w:sz="4" w:space="0"/>
          <w:right w:val="single" w:color="auto" w:sz="4" w:space="0"/>
        </w:pBdr>
        <w:jc w:val="both"/>
        <w:rPr>
          <w:rFonts w:hint="eastAsia"/>
          <w:b/>
          <w:bCs/>
          <w:sz w:val="20"/>
          <w:szCs w:val="20"/>
          <w:lang w:val="en-US" w:eastAsia="zh-CN"/>
        </w:rPr>
      </w:pPr>
      <w:bookmarkStart w:id="6" w:name="OLE_LINK72"/>
      <w:bookmarkStart w:id="7" w:name="OLE_LINK71"/>
      <w:r>
        <w:rPr>
          <w:rFonts w:hint="eastAsia"/>
          <w:b/>
          <w:bCs/>
          <w:sz w:val="20"/>
          <w:szCs w:val="20"/>
          <w:lang w:val="en-US" w:eastAsia="zh-CN"/>
        </w:rPr>
        <w:t>RAN3 Agreements:</w:t>
      </w:r>
    </w:p>
    <w:p>
      <w:pPr>
        <w:pBdr>
          <w:top w:val="single" w:color="auto" w:sz="4" w:space="0"/>
          <w:left w:val="single" w:color="auto" w:sz="4" w:space="0"/>
          <w:bottom w:val="single" w:color="auto" w:sz="4" w:space="0"/>
          <w:right w:val="single" w:color="auto" w:sz="4" w:space="0"/>
        </w:pBdr>
        <w:jc w:val="both"/>
        <w:rPr>
          <w:rFonts w:hint="eastAsia"/>
          <w:sz w:val="20"/>
          <w:szCs w:val="20"/>
          <w:lang w:val="en-US" w:eastAsia="en-US"/>
        </w:rPr>
      </w:pPr>
      <w:r>
        <w:rPr>
          <w:rFonts w:hint="eastAsia"/>
          <w:sz w:val="20"/>
          <w:szCs w:val="20"/>
          <w:lang w:val="en-US" w:eastAsia="en-US"/>
        </w:rPr>
        <w:t>For XnAP HANDOVER REQUEST message:</w:t>
      </w:r>
    </w:p>
    <w:p>
      <w:pPr>
        <w:numPr>
          <w:ilvl w:val="0"/>
          <w:numId w:val="28"/>
        </w:numPr>
        <w:pBdr>
          <w:top w:val="single" w:color="auto" w:sz="4" w:space="0"/>
          <w:left w:val="single" w:color="auto" w:sz="4" w:space="0"/>
          <w:bottom w:val="single" w:color="auto" w:sz="4" w:space="0"/>
          <w:right w:val="single" w:color="auto" w:sz="4" w:space="0"/>
        </w:pBdr>
        <w:ind w:left="420" w:leftChars="0" w:hanging="420" w:firstLineChars="0"/>
        <w:jc w:val="both"/>
        <w:rPr>
          <w:rFonts w:hint="eastAsia"/>
          <w:sz w:val="20"/>
          <w:szCs w:val="20"/>
          <w:lang w:val="en-US" w:eastAsia="en-US"/>
        </w:rPr>
      </w:pPr>
      <w:r>
        <w:rPr>
          <w:rFonts w:hint="eastAsia"/>
          <w:sz w:val="20"/>
          <w:szCs w:val="20"/>
          <w:lang w:val="en-US" w:eastAsia="en-US"/>
        </w:rPr>
        <w:t>Add a new IE containing a list (up to 32) of candidate Relay UE IDs.</w:t>
      </w:r>
    </w:p>
    <w:p>
      <w:pPr>
        <w:numPr>
          <w:ilvl w:val="0"/>
          <w:numId w:val="28"/>
        </w:numPr>
        <w:pBdr>
          <w:top w:val="single" w:color="auto" w:sz="4" w:space="0"/>
          <w:left w:val="single" w:color="auto" w:sz="4" w:space="0"/>
          <w:bottom w:val="single" w:color="auto" w:sz="4" w:space="0"/>
          <w:right w:val="single" w:color="auto" w:sz="4" w:space="0"/>
        </w:pBdr>
        <w:ind w:left="420" w:leftChars="0" w:hanging="420" w:firstLineChars="0"/>
        <w:jc w:val="both"/>
        <w:rPr>
          <w:rFonts w:hint="eastAsia"/>
          <w:sz w:val="20"/>
          <w:szCs w:val="20"/>
          <w:lang w:val="en-US" w:eastAsia="en-US"/>
        </w:rPr>
      </w:pPr>
      <w:r>
        <w:rPr>
          <w:rFonts w:hint="eastAsia"/>
          <w:sz w:val="20"/>
          <w:szCs w:val="20"/>
          <w:lang w:val="en-US" w:eastAsia="en-US"/>
        </w:rPr>
        <w:t xml:space="preserve">No need to introduce new IE for remote UE ID. </w:t>
      </w:r>
    </w:p>
    <w:p>
      <w:pPr>
        <w:numPr>
          <w:ilvl w:val="0"/>
          <w:numId w:val="28"/>
        </w:numPr>
        <w:pBdr>
          <w:top w:val="single" w:color="auto" w:sz="4" w:space="0"/>
          <w:left w:val="single" w:color="auto" w:sz="4" w:space="0"/>
          <w:bottom w:val="single" w:color="auto" w:sz="4" w:space="0"/>
          <w:right w:val="single" w:color="auto" w:sz="4" w:space="0"/>
        </w:pBdr>
        <w:ind w:left="420" w:leftChars="0" w:hanging="420" w:firstLineChars="0"/>
        <w:jc w:val="both"/>
        <w:rPr>
          <w:rFonts w:hint="eastAsia"/>
          <w:sz w:val="20"/>
          <w:szCs w:val="20"/>
          <w:lang w:val="en-US" w:eastAsia="en-US"/>
        </w:rPr>
      </w:pPr>
      <w:r>
        <w:rPr>
          <w:rFonts w:hint="eastAsia"/>
          <w:sz w:val="20"/>
          <w:szCs w:val="20"/>
          <w:lang w:val="en-US" w:eastAsia="en-US"/>
        </w:rPr>
        <w:t xml:space="preserve">The UE Context information IE is needed for remote UE. </w:t>
      </w:r>
    </w:p>
    <w:p>
      <w:pPr>
        <w:numPr>
          <w:ilvl w:val="0"/>
          <w:numId w:val="28"/>
        </w:numPr>
        <w:pBdr>
          <w:top w:val="single" w:color="auto" w:sz="4" w:space="0"/>
          <w:left w:val="single" w:color="auto" w:sz="4" w:space="0"/>
          <w:bottom w:val="single" w:color="auto" w:sz="4" w:space="0"/>
          <w:right w:val="single" w:color="auto" w:sz="4" w:space="0"/>
        </w:pBdr>
        <w:ind w:left="420" w:leftChars="0" w:hanging="420" w:firstLineChars="0"/>
        <w:jc w:val="both"/>
        <w:rPr>
          <w:rFonts w:hint="eastAsia"/>
          <w:sz w:val="20"/>
          <w:szCs w:val="20"/>
          <w:lang w:val="en-US" w:eastAsia="en-US"/>
        </w:rPr>
      </w:pPr>
      <w:r>
        <w:rPr>
          <w:rFonts w:hint="eastAsia"/>
          <w:sz w:val="20"/>
          <w:szCs w:val="20"/>
          <w:lang w:val="en-US" w:eastAsia="en-US"/>
        </w:rPr>
        <w:t>Common Understanding is source gNB can initiate parallel Xn handover preparation to multiple target gNBs, and the XnAP HANDOVER REQUEST message sent to a target gNB only include candidate Relay UEs of same cell of the target gNB. So no need to have any restriction on how source gNB select candidate target Relay UE.</w:t>
      </w:r>
    </w:p>
    <w:p>
      <w:pPr>
        <w:pBdr>
          <w:top w:val="single" w:color="auto" w:sz="4" w:space="0"/>
          <w:left w:val="single" w:color="auto" w:sz="4" w:space="0"/>
          <w:bottom w:val="single" w:color="auto" w:sz="4" w:space="0"/>
          <w:right w:val="single" w:color="auto" w:sz="4" w:space="0"/>
        </w:pBdr>
        <w:jc w:val="both"/>
        <w:rPr>
          <w:rFonts w:hint="eastAsia"/>
          <w:b/>
          <w:bCs/>
          <w:sz w:val="20"/>
          <w:szCs w:val="20"/>
          <w:lang w:val="en-US" w:eastAsia="en-US"/>
        </w:rPr>
      </w:pPr>
      <w:r>
        <w:rPr>
          <w:rFonts w:hint="eastAsia"/>
          <w:b/>
          <w:bCs/>
          <w:sz w:val="20"/>
          <w:szCs w:val="20"/>
          <w:lang w:val="en-US" w:eastAsia="en-US"/>
        </w:rPr>
        <w:t xml:space="preserve">RAN3 will not further discuss </w:t>
      </w:r>
    </w:p>
    <w:p>
      <w:pPr>
        <w:numPr>
          <w:ilvl w:val="0"/>
          <w:numId w:val="29"/>
        </w:numPr>
        <w:pBdr>
          <w:top w:val="single" w:color="auto" w:sz="4" w:space="0"/>
          <w:left w:val="single" w:color="auto" w:sz="4" w:space="0"/>
          <w:bottom w:val="single" w:color="auto" w:sz="4" w:space="0"/>
          <w:right w:val="single" w:color="auto" w:sz="4" w:space="0"/>
        </w:pBdr>
        <w:ind w:left="420" w:leftChars="0" w:hanging="420" w:firstLineChars="0"/>
        <w:jc w:val="both"/>
        <w:rPr>
          <w:rFonts w:hint="eastAsia"/>
          <w:sz w:val="20"/>
          <w:szCs w:val="20"/>
          <w:lang w:val="en-US" w:eastAsia="en-US"/>
        </w:rPr>
      </w:pPr>
      <w:r>
        <w:rPr>
          <w:rFonts w:hint="eastAsia"/>
          <w:sz w:val="20"/>
          <w:szCs w:val="20"/>
          <w:lang w:val="en-US" w:eastAsia="en-US"/>
        </w:rPr>
        <w:t>source gNB provides the Measurement results for a list of candidate relay UEs to target gNB</w:t>
      </w:r>
    </w:p>
    <w:p>
      <w:pPr>
        <w:numPr>
          <w:ilvl w:val="0"/>
          <w:numId w:val="29"/>
        </w:numPr>
        <w:pBdr>
          <w:top w:val="single" w:color="auto" w:sz="4" w:space="0"/>
          <w:left w:val="single" w:color="auto" w:sz="4" w:space="0"/>
          <w:bottom w:val="single" w:color="auto" w:sz="4" w:space="0"/>
          <w:right w:val="single" w:color="auto" w:sz="4" w:space="0"/>
        </w:pBdr>
        <w:ind w:left="420" w:leftChars="0" w:hanging="420" w:firstLineChars="0"/>
        <w:jc w:val="both"/>
        <w:rPr>
          <w:rFonts w:hint="eastAsia"/>
          <w:sz w:val="20"/>
          <w:szCs w:val="20"/>
          <w:lang w:val="en-US" w:eastAsia="en-US"/>
        </w:rPr>
      </w:pPr>
      <w:r>
        <w:rPr>
          <w:rFonts w:hint="eastAsia"/>
          <w:sz w:val="20"/>
          <w:szCs w:val="20"/>
          <w:lang w:val="en-US" w:eastAsia="en-US"/>
        </w:rPr>
        <w:t xml:space="preserve">target gNB page Relay UE to transition it to RRC CONNECTED. </w:t>
      </w:r>
    </w:p>
    <w:p>
      <w:pPr>
        <w:numPr>
          <w:ilvl w:val="0"/>
          <w:numId w:val="29"/>
        </w:numPr>
        <w:pBdr>
          <w:top w:val="single" w:color="auto" w:sz="4" w:space="0"/>
          <w:left w:val="single" w:color="auto" w:sz="4" w:space="0"/>
          <w:bottom w:val="single" w:color="auto" w:sz="4" w:space="0"/>
          <w:right w:val="single" w:color="auto" w:sz="4" w:space="0"/>
        </w:pBdr>
        <w:ind w:left="420" w:leftChars="0" w:hanging="420" w:firstLineChars="0"/>
        <w:jc w:val="both"/>
        <w:rPr>
          <w:rFonts w:hint="eastAsia"/>
          <w:sz w:val="20"/>
          <w:szCs w:val="20"/>
          <w:lang w:val="en-US" w:eastAsia="en-US"/>
        </w:rPr>
      </w:pPr>
      <w:r>
        <w:rPr>
          <w:rFonts w:hint="eastAsia"/>
          <w:sz w:val="20"/>
          <w:szCs w:val="20"/>
          <w:lang w:val="en-US" w:eastAsia="en-US"/>
        </w:rPr>
        <w:t>target gNB can select a candidate relay UE not included in the list provided by source gNB.</w:t>
      </w:r>
    </w:p>
    <w:p>
      <w:pPr>
        <w:pBdr>
          <w:top w:val="single" w:color="auto" w:sz="4" w:space="0"/>
          <w:left w:val="single" w:color="auto" w:sz="4" w:space="0"/>
          <w:bottom w:val="single" w:color="auto" w:sz="4" w:space="0"/>
          <w:right w:val="single" w:color="auto" w:sz="4" w:space="0"/>
        </w:pBdr>
        <w:jc w:val="both"/>
        <w:rPr>
          <w:rFonts w:hint="eastAsia"/>
          <w:b/>
          <w:bCs/>
          <w:sz w:val="20"/>
          <w:szCs w:val="20"/>
          <w:lang w:val="en-US" w:eastAsia="zh-CN"/>
        </w:rPr>
      </w:pPr>
      <w:r>
        <w:rPr>
          <w:rFonts w:hint="eastAsia"/>
          <w:b/>
          <w:bCs/>
          <w:sz w:val="20"/>
          <w:szCs w:val="20"/>
          <w:lang w:val="en-US" w:eastAsia="zh-CN"/>
        </w:rPr>
        <w:t>C</w:t>
      </w:r>
      <w:r>
        <w:rPr>
          <w:rFonts w:hint="eastAsia"/>
          <w:b/>
          <w:bCs/>
          <w:sz w:val="20"/>
          <w:szCs w:val="20"/>
          <w:lang w:val="en-US" w:eastAsia="en-US"/>
        </w:rPr>
        <w:t>ontinue discussion on</w:t>
      </w:r>
    </w:p>
    <w:p>
      <w:pPr>
        <w:numPr>
          <w:ilvl w:val="0"/>
          <w:numId w:val="30"/>
        </w:numPr>
        <w:pBdr>
          <w:top w:val="single" w:color="auto" w:sz="4" w:space="0"/>
          <w:left w:val="single" w:color="auto" w:sz="4" w:space="0"/>
          <w:bottom w:val="single" w:color="auto" w:sz="4" w:space="0"/>
          <w:right w:val="single" w:color="auto" w:sz="4" w:space="0"/>
        </w:pBdr>
        <w:ind w:left="420" w:leftChars="0" w:hanging="420" w:firstLineChars="0"/>
        <w:jc w:val="both"/>
        <w:rPr>
          <w:rFonts w:hint="eastAsia"/>
          <w:sz w:val="20"/>
          <w:szCs w:val="20"/>
          <w:lang w:val="en-US" w:eastAsia="en-US"/>
        </w:rPr>
      </w:pPr>
      <w:r>
        <w:rPr>
          <w:rFonts w:hint="eastAsia"/>
          <w:sz w:val="20"/>
          <w:szCs w:val="20"/>
          <w:lang w:val="en-US" w:eastAsia="en-US"/>
        </w:rPr>
        <w:t>The list of candidate Relay UEs is an ordered list, e.g. based on the Remote UE</w:t>
      </w:r>
      <w:r>
        <w:rPr>
          <w:rFonts w:hint="default"/>
          <w:sz w:val="20"/>
          <w:szCs w:val="20"/>
          <w:lang w:val="en-US" w:eastAsia="zh-CN"/>
        </w:rPr>
        <w:t>’</w:t>
      </w:r>
      <w:r>
        <w:rPr>
          <w:rFonts w:hint="eastAsia"/>
          <w:sz w:val="20"/>
          <w:szCs w:val="20"/>
          <w:lang w:val="en-US" w:eastAsia="en-US"/>
        </w:rPr>
        <w:t>s measurement report on candidate Relay UEs.</w:t>
      </w:r>
    </w:p>
    <w:p>
      <w:pPr>
        <w:numPr>
          <w:ilvl w:val="0"/>
          <w:numId w:val="30"/>
        </w:numPr>
        <w:pBdr>
          <w:top w:val="single" w:color="auto" w:sz="4" w:space="0"/>
          <w:left w:val="single" w:color="auto" w:sz="4" w:space="0"/>
          <w:bottom w:val="single" w:color="auto" w:sz="4" w:space="0"/>
          <w:right w:val="single" w:color="auto" w:sz="4" w:space="0"/>
        </w:pBdr>
        <w:ind w:left="420" w:leftChars="0" w:hanging="420" w:firstLineChars="0"/>
        <w:jc w:val="both"/>
        <w:rPr>
          <w:rFonts w:hint="eastAsia"/>
          <w:sz w:val="20"/>
          <w:szCs w:val="20"/>
          <w:lang w:val="en-US" w:eastAsia="zh-CN"/>
        </w:rPr>
      </w:pPr>
      <w:r>
        <w:rPr>
          <w:rFonts w:hint="eastAsia"/>
          <w:sz w:val="20"/>
          <w:szCs w:val="20"/>
          <w:lang w:val="en-US" w:eastAsia="en-US"/>
        </w:rPr>
        <w:t>Target gNB include the selected target Relay UE in the XnAP HANDOVER REQUEST ACKNOWLEDGE message</w:t>
      </w:r>
    </w:p>
    <w:p>
      <w:pPr>
        <w:pBdr>
          <w:top w:val="single" w:color="auto" w:sz="4" w:space="0"/>
          <w:left w:val="single" w:color="auto" w:sz="4" w:space="0"/>
          <w:bottom w:val="single" w:color="auto" w:sz="4" w:space="0"/>
          <w:right w:val="single" w:color="auto" w:sz="4" w:space="0"/>
        </w:pBdr>
        <w:jc w:val="both"/>
        <w:rPr>
          <w:rFonts w:hint="default"/>
          <w:b/>
          <w:bCs/>
          <w:sz w:val="20"/>
          <w:szCs w:val="20"/>
          <w:lang w:val="en-US" w:eastAsia="zh-CN"/>
        </w:rPr>
      </w:pPr>
      <w:r>
        <w:rPr>
          <w:rFonts w:hint="eastAsia"/>
          <w:b/>
          <w:bCs/>
          <w:sz w:val="20"/>
          <w:szCs w:val="20"/>
          <w:lang w:val="en-US" w:eastAsia="zh-CN"/>
        </w:rPr>
        <w:t xml:space="preserve">RAN2 </w:t>
      </w:r>
      <w:r>
        <w:rPr>
          <w:rFonts w:hint="default"/>
          <w:b/>
          <w:bCs/>
          <w:sz w:val="20"/>
          <w:szCs w:val="20"/>
          <w:lang w:val="en-US" w:eastAsia="zh-CN"/>
        </w:rPr>
        <w:t>Agreements:</w:t>
      </w:r>
    </w:p>
    <w:p>
      <w:pPr>
        <w:numPr>
          <w:ilvl w:val="0"/>
          <w:numId w:val="31"/>
        </w:numPr>
        <w:pBdr>
          <w:top w:val="single" w:color="auto" w:sz="4" w:space="0"/>
          <w:left w:val="single" w:color="auto" w:sz="4" w:space="0"/>
          <w:bottom w:val="single" w:color="auto" w:sz="4" w:space="0"/>
          <w:right w:val="single" w:color="auto" w:sz="4" w:space="0"/>
        </w:pBdr>
        <w:ind w:left="420" w:leftChars="0" w:hanging="420" w:firstLineChars="0"/>
        <w:jc w:val="both"/>
        <w:rPr>
          <w:rFonts w:hint="eastAsia"/>
          <w:sz w:val="20"/>
          <w:szCs w:val="20"/>
          <w:lang w:val="en-US" w:eastAsia="zh-CN"/>
        </w:rPr>
      </w:pPr>
      <w:r>
        <w:rPr>
          <w:rFonts w:hint="eastAsia"/>
          <w:sz w:val="20"/>
          <w:szCs w:val="20"/>
          <w:lang w:val="en-US" w:eastAsia="zh-CN"/>
        </w:rPr>
        <w:t xml:space="preserve">RAN2 consider that lossless data delivery in the inter-gNB i2x cases needs to be addressed.  </w:t>
      </w:r>
    </w:p>
    <w:p>
      <w:pPr>
        <w:numPr>
          <w:ilvl w:val="0"/>
          <w:numId w:val="31"/>
        </w:numPr>
        <w:pBdr>
          <w:top w:val="single" w:color="auto" w:sz="4" w:space="0"/>
          <w:left w:val="single" w:color="auto" w:sz="4" w:space="0"/>
          <w:bottom w:val="single" w:color="auto" w:sz="4" w:space="0"/>
          <w:right w:val="single" w:color="auto" w:sz="4" w:space="0"/>
        </w:pBdr>
        <w:ind w:left="420" w:leftChars="0" w:hanging="420" w:firstLineChars="0"/>
        <w:jc w:val="both"/>
        <w:rPr>
          <w:rFonts w:hint="eastAsia"/>
          <w:sz w:val="20"/>
          <w:szCs w:val="20"/>
          <w:lang w:val="en-US" w:eastAsia="zh-CN"/>
        </w:rPr>
      </w:pPr>
      <w:r>
        <w:rPr>
          <w:rFonts w:hint="eastAsia"/>
          <w:sz w:val="20"/>
          <w:szCs w:val="20"/>
          <w:lang w:val="en-US" w:eastAsia="zh-CN"/>
        </w:rPr>
        <w:t>For uplink lossless data delivery for path switch, continue considering solutions U3 and U5 from R2-2304305.  Other solutions are not pursued.</w:t>
      </w:r>
    </w:p>
    <w:p>
      <w:pPr>
        <w:numPr>
          <w:ilvl w:val="0"/>
          <w:numId w:val="31"/>
        </w:numPr>
        <w:pBdr>
          <w:top w:val="single" w:color="auto" w:sz="4" w:space="0"/>
          <w:left w:val="single" w:color="auto" w:sz="4" w:space="0"/>
          <w:bottom w:val="single" w:color="auto" w:sz="4" w:space="0"/>
          <w:right w:val="single" w:color="auto" w:sz="4" w:space="0"/>
        </w:pBdr>
        <w:ind w:left="420" w:leftChars="0" w:hanging="420" w:firstLineChars="0"/>
        <w:jc w:val="both"/>
        <w:rPr>
          <w:rFonts w:hint="default"/>
          <w:sz w:val="20"/>
          <w:szCs w:val="20"/>
          <w:lang w:val="en-US" w:eastAsia="zh-CN"/>
        </w:rPr>
      </w:pPr>
      <w:r>
        <w:rPr>
          <w:rFonts w:hint="eastAsia"/>
          <w:sz w:val="20"/>
          <w:szCs w:val="20"/>
          <w:lang w:val="en-US" w:eastAsia="zh-CN"/>
        </w:rPr>
        <w:t>For downlink lossless data delivery for path switch, Solution-D4 is taken as the baseline solution and keep Solution-D3/D5 on the table for further decision at the next meeting.</w:t>
      </w:r>
    </w:p>
    <w:p>
      <w:pPr>
        <w:pStyle w:val="2"/>
        <w:rPr>
          <w:rFonts w:hint="default" w:eastAsiaTheme="minorEastAsia"/>
          <w:lang w:val="en-US" w:eastAsia="zh-CN"/>
        </w:rPr>
      </w:pPr>
      <w:r>
        <w:t>D</w:t>
      </w:r>
      <w:r>
        <w:rPr>
          <w:rFonts w:hint="eastAsia"/>
        </w:rPr>
        <w:t>iscussio</w:t>
      </w:r>
      <w:bookmarkEnd w:id="6"/>
      <w:bookmarkEnd w:id="7"/>
      <w:bookmarkStart w:id="8" w:name="_Hlk59519022"/>
      <w:r>
        <w:rPr>
          <w:rFonts w:hint="eastAsia"/>
          <w:lang w:val="en-US" w:eastAsia="zh-CN"/>
        </w:rPr>
        <w:t>n</w:t>
      </w:r>
    </w:p>
    <w:p>
      <w:pPr>
        <w:pStyle w:val="3"/>
        <w:bidi w:val="0"/>
        <w:jc w:val="both"/>
        <w:rPr>
          <w:rFonts w:hint="default"/>
          <w:lang w:val="en-US" w:eastAsia="zh-CN"/>
        </w:rPr>
      </w:pPr>
      <w:r>
        <w:rPr>
          <w:rFonts w:hint="eastAsia"/>
          <w:lang w:val="en-US" w:eastAsia="zh-CN"/>
        </w:rPr>
        <w:t xml:space="preserve">HO procedure </w:t>
      </w:r>
    </w:p>
    <w:p>
      <w:pPr>
        <w:jc w:val="both"/>
        <w:rPr>
          <w:rFonts w:hint="default" w:eastAsia="宋体"/>
          <w:sz w:val="20"/>
          <w:szCs w:val="20"/>
          <w:lang w:val="en-US" w:eastAsia="zh-CN"/>
        </w:rPr>
      </w:pPr>
      <w:r>
        <w:rPr>
          <w:rFonts w:hint="eastAsia" w:eastAsia="宋体"/>
          <w:sz w:val="20"/>
          <w:szCs w:val="20"/>
          <w:lang w:val="en-US" w:eastAsia="zh-CN"/>
        </w:rPr>
        <w:t xml:space="preserve">RAN3 had agreed that </w:t>
      </w:r>
      <w:r>
        <w:rPr>
          <w:rFonts w:hint="eastAsia" w:eastAsia="宋体"/>
          <w:sz w:val="20"/>
          <w:szCs w:val="20"/>
          <w:lang w:val="en-US" w:eastAsia="en-US"/>
        </w:rPr>
        <w:t>list of candidate Relay UEs</w:t>
      </w:r>
      <w:r>
        <w:rPr>
          <w:rFonts w:hint="eastAsia" w:eastAsia="宋体"/>
          <w:sz w:val="20"/>
          <w:szCs w:val="20"/>
          <w:lang w:val="en-US" w:eastAsia="zh-CN"/>
        </w:rPr>
        <w:t xml:space="preserve"> can be included in Handover Request message, however, whether the list of candidate relay UE is an ordered list is still a open issue. From our perspective, all</w:t>
      </w:r>
      <w:r>
        <w:rPr>
          <w:rFonts w:hint="eastAsia" w:eastAsia="宋体"/>
          <w:sz w:val="20"/>
          <w:szCs w:val="20"/>
          <w:lang w:eastAsia="zh-CN"/>
        </w:rPr>
        <w:t xml:space="preserve"> the candidate Relay UEs in list may fulfill an threshold at least</w:t>
      </w:r>
      <w:r>
        <w:rPr>
          <w:rFonts w:hint="eastAsia" w:eastAsia="宋体"/>
          <w:sz w:val="20"/>
          <w:szCs w:val="20"/>
          <w:lang w:val="en-US" w:eastAsia="zh-CN"/>
        </w:rPr>
        <w:t xml:space="preserve">, it bring less benefit when the measurement report based ordered list. That issue can be left to gNB implementation. </w:t>
      </w:r>
    </w:p>
    <w:p>
      <w:pPr>
        <w:rPr>
          <w:rFonts w:hint="default"/>
          <w:lang w:val="en-US" w:eastAsia="zh-CN"/>
        </w:rPr>
      </w:pPr>
      <w:r>
        <w:rPr>
          <w:rFonts w:hint="eastAsia"/>
          <w:b/>
          <w:bCs/>
          <w:sz w:val="20"/>
          <w:szCs w:val="20"/>
          <w:lang w:val="en-US" w:eastAsia="zh-CN"/>
        </w:rPr>
        <w:t xml:space="preserve">Proposal 1: It is not needed to introduce ordered candidate Relay UEs list. </w:t>
      </w:r>
    </w:p>
    <w:p>
      <w:pPr>
        <w:jc w:val="both"/>
        <w:rPr>
          <w:rFonts w:hint="eastAsia"/>
          <w:sz w:val="20"/>
          <w:szCs w:val="20"/>
          <w:lang w:val="en-US" w:eastAsia="zh-CN"/>
        </w:rPr>
      </w:pPr>
      <w:r>
        <w:rPr>
          <w:rFonts w:hint="eastAsia"/>
          <w:sz w:val="20"/>
          <w:szCs w:val="20"/>
          <w:lang w:val="en-US" w:eastAsia="zh-CN"/>
        </w:rPr>
        <w:t xml:space="preserve">In RAN3 #119 meeting, it concluded that during the inter gNB handover, for direct to indirect and indirect to indirect path switch procedures, the source gNB sends a list of candidate relay UEs belonging to the same target cell in the HO Request message. </w:t>
      </w:r>
    </w:p>
    <w:p>
      <w:pPr>
        <w:jc w:val="both"/>
        <w:rPr>
          <w:rFonts w:hint="default" w:ascii="Times New Roman" w:hAnsi="Times New Roman" w:cs="Times New Roman"/>
          <w:b w:val="0"/>
          <w:sz w:val="20"/>
          <w:szCs w:val="20"/>
          <w:lang w:val="en-US" w:eastAsia="zh-CN" w:bidi="ar-SA"/>
        </w:rPr>
      </w:pPr>
      <w:r>
        <w:rPr>
          <w:rFonts w:hint="eastAsia"/>
          <w:sz w:val="20"/>
          <w:szCs w:val="20"/>
          <w:lang w:val="en-US" w:eastAsia="zh-CN"/>
        </w:rPr>
        <w:t>The target gNB can make decision among lots of candidate relay UE considering the uu condition, for example, RRC state, uu RSRP or payload. For candidate Relay UEs with different RRC state, the uu link establishment delay are different. So, candidate relay UEs in RRC connected can be prioritized. Moreover, only the RSRP and payload information of RRC connected UE are visible to gNB, the gNB can not compare the candidate relay UEs with different RRC state, which may impacts on the candidate relay selection if it just left to gNB implementation. From our perspective, RAN3 should discuss whether and how to restrict gNB behaviour of relay UE selection.</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2: Ask RAN3 to discuss whether and how to restrict gNB behaviour of relay UE selection.</w:t>
      </w:r>
    </w:p>
    <w:p>
      <w:pPr>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legacy handover, the target gNB prepares the handover with L1/L2 and sends the HANDOVER REQUEST ACKNOWLEDGE to the source gNB, which includes a transparent container to be sent to the UE as an RRC message to perform the handover. In SL relay, when the target gNB select one relay UE, target gNB can inform the relay UE to remote UE with the similar transparent container. Whether the selected relay UE should be </w:t>
      </w:r>
      <w:r>
        <w:rPr>
          <w:rFonts w:hint="eastAsia" w:ascii="Times New Roman" w:hAnsi="Times New Roman" w:cs="Times New Roman"/>
          <w:sz w:val="20"/>
          <w:szCs w:val="20"/>
          <w:lang w:val="en-US" w:eastAsia="en-US"/>
        </w:rPr>
        <w:t>in the XnAP HANDOVER REQUEST ACKNOWLEDGE message</w:t>
      </w:r>
      <w:r>
        <w:rPr>
          <w:rFonts w:hint="eastAsia" w:ascii="Times New Roman" w:hAnsi="Times New Roman" w:cs="Times New Roman"/>
          <w:sz w:val="20"/>
          <w:szCs w:val="20"/>
          <w:lang w:val="en-US" w:eastAsia="zh-CN"/>
        </w:rPr>
        <w:t>? We understand the intention is select a better relay UE when more than one target gNB respond the Handover request. It may be benefit when all the condition are same except the PC5 RSRP, other wise, it make not sense for source gNB to be informed such information. In legacy handover, the source gNB can choose one acknowledged gNB when it receive more one acknowledgement. The source can also cancel the handover procedure, once it receive one acknowledgement. those are network implementation.</w:t>
      </w:r>
    </w:p>
    <w:p>
      <w:pPr>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rPr>
        <w:t xml:space="preserve">Proposal 3: It is not needed to </w:t>
      </w:r>
      <w:r>
        <w:rPr>
          <w:rFonts w:hint="eastAsia" w:ascii="Times New Roman" w:hAnsi="Times New Roman" w:cs="Times New Roman"/>
          <w:b/>
          <w:bCs/>
          <w:sz w:val="20"/>
          <w:szCs w:val="20"/>
          <w:lang w:val="en-US" w:eastAsia="en-US"/>
        </w:rPr>
        <w:t>include the selected target Relay UE in the XnAP HANDOVER REQUEST ACKNOWLEDGE message</w:t>
      </w:r>
      <w:r>
        <w:rPr>
          <w:rFonts w:hint="eastAsia" w:ascii="Times New Roman" w:hAnsi="Times New Roman" w:cs="Times New Roman"/>
          <w:b/>
          <w:bCs/>
          <w:sz w:val="20"/>
          <w:szCs w:val="20"/>
          <w:lang w:val="en-US" w:eastAsia="zh-CN"/>
        </w:rPr>
        <w:t>.</w:t>
      </w:r>
    </w:p>
    <w:p>
      <w:pPr>
        <w:pStyle w:val="3"/>
        <w:bidi w:val="0"/>
        <w:jc w:val="both"/>
        <w:rPr>
          <w:rFonts w:hint="eastAsia"/>
          <w:highlight w:val="none"/>
          <w:lang w:val="en-US" w:eastAsia="zh-CN"/>
        </w:rPr>
      </w:pPr>
      <w:r>
        <w:rPr>
          <w:rFonts w:hint="eastAsia"/>
          <w:highlight w:val="none"/>
          <w:lang w:val="en-US" w:eastAsia="zh-CN"/>
        </w:rPr>
        <w:t>Lossless delivery</w:t>
      </w:r>
    </w:p>
    <w:p>
      <w:pPr>
        <w:jc w:val="both"/>
        <w:rPr>
          <w:rFonts w:hint="default"/>
          <w:sz w:val="20"/>
          <w:szCs w:val="20"/>
          <w:lang w:val="en-US" w:eastAsia="zh-CN"/>
        </w:rPr>
      </w:pPr>
      <w:r>
        <w:rPr>
          <w:rFonts w:hint="eastAsia"/>
          <w:sz w:val="20"/>
          <w:szCs w:val="20"/>
          <w:lang w:val="en-US" w:eastAsia="zh-CN"/>
        </w:rPr>
        <w:t>Lossless path switching issue has been discussed in RAN2, and RAN2 concluded that PDCP status report mechanism can be taken into account as baseline. In last RAN2 meeting, some solutions had been discussed. For those solutions, especially the DL solutions, RAN3 impacts are identified. Here, we discuss the 3 candidate solutions for DL lossless data delivery from RAN3 perspective.</w:t>
      </w:r>
    </w:p>
    <w:p>
      <w:pPr>
        <w:jc w:val="both"/>
        <w:rPr>
          <w:rFonts w:hint="eastAsia" w:cs="Times New Roman"/>
          <w:sz w:val="20"/>
          <w:szCs w:val="20"/>
          <w:highlight w:val="none"/>
          <w:lang w:val="en-US" w:eastAsia="zh-CN"/>
        </w:rPr>
      </w:pPr>
      <w:r>
        <w:rPr>
          <w:rFonts w:hint="eastAsia" w:cs="Times New Roman"/>
          <w:sz w:val="20"/>
          <w:szCs w:val="20"/>
          <w:highlight w:val="none"/>
          <w:lang w:val="en-US" w:eastAsia="zh-CN"/>
        </w:rPr>
        <w:t>For solution-D3, PDCP status report to source gNB should be triggered before the source gNB perform SN status transfer to target gNB. In this solution, the timing or condition to trigger the PDCP status report may have influence on performance of that solution. The early PDCP status report can not exactly reflect the data receiving condition at remote UE, and the late PDCP status report may be fail to be transmitted to source gNB, because of the deteriorating indirect path quality. From RAN3</w:t>
      </w:r>
      <w:r>
        <w:rPr>
          <w:rFonts w:hint="default" w:cs="Times New Roman"/>
          <w:sz w:val="20"/>
          <w:szCs w:val="20"/>
          <w:highlight w:val="none"/>
          <w:lang w:val="en-US" w:eastAsia="zh-CN"/>
        </w:rPr>
        <w:t>’</w:t>
      </w:r>
      <w:r>
        <w:rPr>
          <w:rFonts w:hint="eastAsia" w:cs="Times New Roman"/>
          <w:sz w:val="20"/>
          <w:szCs w:val="20"/>
          <w:highlight w:val="none"/>
          <w:lang w:val="en-US" w:eastAsia="zh-CN"/>
        </w:rPr>
        <w:t>s perspective, timing or condition should be discussed for</w:t>
      </w:r>
      <w:bookmarkStart w:id="9" w:name="OLE_LINK1"/>
      <w:r>
        <w:rPr>
          <w:rFonts w:hint="eastAsia" w:cs="Times New Roman"/>
          <w:sz w:val="20"/>
          <w:szCs w:val="20"/>
          <w:highlight w:val="none"/>
          <w:lang w:val="en-US" w:eastAsia="zh-CN"/>
        </w:rPr>
        <w:t xml:space="preserve"> source gNB to trigger the remote UE to send PDCP status report</w:t>
      </w:r>
      <w:bookmarkEnd w:id="9"/>
      <w:r>
        <w:rPr>
          <w:rFonts w:hint="eastAsia" w:cs="Times New Roman"/>
          <w:sz w:val="20"/>
          <w:szCs w:val="20"/>
          <w:highlight w:val="none"/>
          <w:lang w:val="en-US" w:eastAsia="zh-CN"/>
        </w:rPr>
        <w:t>.</w:t>
      </w:r>
    </w:p>
    <w:p>
      <w:pPr>
        <w:jc w:val="both"/>
        <w:rPr>
          <w:rFonts w:hint="default" w:cs="Times New Roman"/>
          <w:b w:val="0"/>
          <w:bCs w:val="0"/>
          <w:sz w:val="20"/>
          <w:szCs w:val="20"/>
          <w:highlight w:val="none"/>
          <w:lang w:val="en-US" w:eastAsia="zh-CN"/>
        </w:rPr>
      </w:pPr>
      <w:r>
        <w:rPr>
          <w:rFonts w:hint="eastAsia" w:cs="Times New Roman"/>
          <w:b/>
          <w:bCs/>
          <w:sz w:val="20"/>
          <w:szCs w:val="20"/>
          <w:highlight w:val="none"/>
          <w:lang w:val="en-US" w:eastAsia="zh-CN"/>
        </w:rPr>
        <w:t>Proposal 4: Ask RAN3 to discuss the timing or condition at source gNB to trigger PDCP status report as in solution-D3.</w:t>
      </w:r>
      <w:bookmarkStart w:id="10" w:name="_GoBack"/>
      <w:bookmarkEnd w:id="10"/>
    </w:p>
    <w:p>
      <w:pPr>
        <w:jc w:val="both"/>
        <w:rPr>
          <w:rFonts w:hint="eastAsia" w:cs="Times New Roman"/>
          <w:sz w:val="20"/>
          <w:szCs w:val="20"/>
          <w:highlight w:val="none"/>
          <w:lang w:val="en-US" w:eastAsia="zh-CN"/>
        </w:rPr>
      </w:pPr>
      <w:r>
        <w:rPr>
          <w:rFonts w:hint="eastAsia" w:ascii="Times New Roman" w:hAnsi="Times New Roman" w:cs="Times New Roman"/>
          <w:sz w:val="20"/>
          <w:szCs w:val="20"/>
          <w:highlight w:val="none"/>
          <w:lang w:val="en-US" w:eastAsia="zh-CN"/>
        </w:rPr>
        <w:t>For solution-D4, the target gNB requests the source gNB to additionally forward the missing DL packets that were not forwarded earlier after receiving the PDCP status report</w:t>
      </w:r>
      <w:r>
        <w:rPr>
          <w:rFonts w:hint="eastAsia" w:cs="Times New Roman"/>
          <w:sz w:val="20"/>
          <w:szCs w:val="20"/>
          <w:highlight w:val="none"/>
          <w:lang w:val="en-US" w:eastAsia="zh-CN"/>
        </w:rPr>
        <w:t>. An indicator from target gNB to source gNB is needed at Xn interface to indicator the missing DL packet. The source gNB should forwarding the missing data. As in solution-D4, an indicator for missing data and data forwarding procedure are introduced, which may increase the complexity for network implementation.</w:t>
      </w:r>
    </w:p>
    <w:p>
      <w:pPr>
        <w:jc w:val="both"/>
        <w:rPr>
          <w:rFonts w:hint="default" w:cs="Times New Roman"/>
          <w:b/>
          <w:bCs/>
          <w:sz w:val="20"/>
          <w:szCs w:val="20"/>
          <w:highlight w:val="none"/>
          <w:lang w:val="en-US" w:eastAsia="zh-CN"/>
        </w:rPr>
      </w:pPr>
      <w:r>
        <w:rPr>
          <w:rFonts w:hint="eastAsia" w:cs="Times New Roman"/>
          <w:b/>
          <w:bCs/>
          <w:sz w:val="20"/>
          <w:szCs w:val="20"/>
          <w:highlight w:val="none"/>
          <w:lang w:val="en-US" w:eastAsia="zh-CN"/>
        </w:rPr>
        <w:t>Proposal 5: Indicator for missing data and data forwarding procedure after RAN HO Completion shall be introduced as solution-D4.</w:t>
      </w:r>
    </w:p>
    <w:p>
      <w:pPr>
        <w:jc w:val="both"/>
        <w:rPr>
          <w:rFonts w:hint="eastAsia" w:cs="Times New Roman"/>
          <w:sz w:val="20"/>
          <w:szCs w:val="20"/>
          <w:highlight w:val="none"/>
          <w:lang w:val="en-US" w:eastAsia="zh-CN"/>
        </w:rPr>
      </w:pPr>
      <w:r>
        <w:rPr>
          <w:rFonts w:hint="eastAsia" w:cs="Times New Roman"/>
          <w:sz w:val="20"/>
          <w:szCs w:val="20"/>
          <w:highlight w:val="none"/>
          <w:lang w:val="en-US" w:eastAsia="zh-CN"/>
        </w:rPr>
        <w:t xml:space="preserve">For solution-D5, source gNB may forwarding all the buffered data at PDCP transmitting entity to target gNB. Comparing with solution-D4, the indicator from target gNB to source gNB is not needed. However, as solution-D5, all the data in PDCP transmitting buffer should be forwarded to target gNB, which brings lots of overhead to Xn interface. </w:t>
      </w:r>
    </w:p>
    <w:p>
      <w:pPr>
        <w:jc w:val="both"/>
        <w:rPr>
          <w:rFonts w:hint="default" w:cs="Times New Roman"/>
          <w:sz w:val="20"/>
          <w:szCs w:val="20"/>
          <w:highlight w:val="none"/>
          <w:lang w:val="en-US" w:eastAsia="zh-CN"/>
        </w:rPr>
      </w:pPr>
      <w:r>
        <w:rPr>
          <w:rFonts w:hint="eastAsia" w:cs="Times New Roman"/>
          <w:sz w:val="20"/>
          <w:szCs w:val="20"/>
          <w:highlight w:val="none"/>
          <w:lang w:val="en-US" w:eastAsia="zh-CN"/>
        </w:rPr>
        <w:t xml:space="preserve">We propose RAN3 to discuss and perform selection among the three solutions. </w:t>
      </w:r>
    </w:p>
    <w:p>
      <w:pPr>
        <w:jc w:val="both"/>
        <w:rPr>
          <w:rFonts w:hint="default" w:cs="Times New Roman"/>
          <w:b/>
          <w:bCs/>
          <w:sz w:val="20"/>
          <w:szCs w:val="20"/>
          <w:highlight w:val="none"/>
          <w:lang w:val="en-US" w:eastAsia="zh-CN"/>
        </w:rPr>
      </w:pPr>
      <w:r>
        <w:rPr>
          <w:rFonts w:hint="eastAsia" w:cs="Times New Roman"/>
          <w:b/>
          <w:bCs/>
          <w:sz w:val="20"/>
          <w:szCs w:val="20"/>
          <w:highlight w:val="none"/>
          <w:lang w:val="en-US" w:eastAsia="zh-CN"/>
        </w:rPr>
        <w:t>Proposal 6: Data forwarding procedure after RAN HO Completion shall be introduced as solution-D5.</w:t>
      </w:r>
    </w:p>
    <w:p>
      <w:pPr>
        <w:jc w:val="both"/>
        <w:rPr>
          <w:rFonts w:hint="default" w:cs="Times New Roman"/>
          <w:sz w:val="20"/>
          <w:szCs w:val="20"/>
          <w:highlight w:val="none"/>
          <w:lang w:val="en-US" w:eastAsia="zh-CN"/>
        </w:rPr>
      </w:pPr>
      <w:r>
        <w:rPr>
          <w:rFonts w:hint="eastAsia" w:cs="Times New Roman"/>
          <w:b/>
          <w:bCs/>
          <w:sz w:val="20"/>
          <w:szCs w:val="20"/>
          <w:highlight w:val="none"/>
          <w:lang w:val="en-US" w:eastAsia="zh-CN"/>
        </w:rPr>
        <w:t xml:space="preserve">Proposal 7: Ask RAN3 to discuss and perform selection among the three solutions. </w:t>
      </w:r>
    </w:p>
    <w:bookmarkEnd w:id="8"/>
    <w:p>
      <w:pPr>
        <w:pStyle w:val="2"/>
      </w:pPr>
      <w:r>
        <w:t>Conclusions</w:t>
      </w:r>
    </w:p>
    <w:p>
      <w:pPr>
        <w:rPr>
          <w:rFonts w:hint="eastAsia"/>
          <w:sz w:val="20"/>
          <w:szCs w:val="20"/>
        </w:rPr>
      </w:pPr>
      <w:r>
        <w:rPr>
          <w:rFonts w:hint="eastAsia"/>
          <w:sz w:val="20"/>
          <w:szCs w:val="20"/>
        </w:rPr>
        <w:t xml:space="preserve">According the above discussion we have following proposals: </w:t>
      </w:r>
    </w:p>
    <w:p>
      <w:pPr>
        <w:rPr>
          <w:rFonts w:hint="default"/>
          <w:lang w:val="en-US" w:eastAsia="zh-CN"/>
        </w:rPr>
      </w:pPr>
      <w:r>
        <w:rPr>
          <w:rFonts w:hint="eastAsia"/>
          <w:b/>
          <w:bCs/>
          <w:sz w:val="20"/>
          <w:szCs w:val="20"/>
          <w:lang w:val="en-US" w:eastAsia="zh-CN"/>
        </w:rPr>
        <w:t xml:space="preserve">Proposal 1: It is not needed to introduce ordered candidate Relay UEs list. </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2: Ask RAN3 to discuss whether and how to restrict gNB behaviour of relay UE selection.</w:t>
      </w:r>
    </w:p>
    <w:p>
      <w:pPr>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rPr>
        <w:t xml:space="preserve">Proposal 3: It is not needed to </w:t>
      </w:r>
      <w:r>
        <w:rPr>
          <w:rFonts w:hint="eastAsia" w:ascii="Times New Roman" w:hAnsi="Times New Roman" w:cs="Times New Roman"/>
          <w:b/>
          <w:bCs/>
          <w:sz w:val="20"/>
          <w:szCs w:val="20"/>
          <w:lang w:val="en-US" w:eastAsia="en-US"/>
        </w:rPr>
        <w:t>include the selected target Relay UE in the XnAP HANDOVER REQUEST ACKNOWLEDGE message</w:t>
      </w:r>
      <w:r>
        <w:rPr>
          <w:rFonts w:hint="eastAsia" w:ascii="Times New Roman" w:hAnsi="Times New Roman" w:cs="Times New Roman"/>
          <w:b/>
          <w:bCs/>
          <w:sz w:val="20"/>
          <w:szCs w:val="20"/>
          <w:lang w:val="en-US" w:eastAsia="zh-CN"/>
        </w:rPr>
        <w:t>.</w:t>
      </w:r>
    </w:p>
    <w:p>
      <w:pPr>
        <w:jc w:val="both"/>
        <w:rPr>
          <w:rFonts w:hint="eastAsia" w:ascii="Times New Roman" w:hAnsi="Times New Roman" w:cs="Times New Roman"/>
          <w:b/>
          <w:bCs/>
          <w:sz w:val="20"/>
          <w:szCs w:val="20"/>
          <w:lang w:val="en-US" w:eastAsia="zh-CN" w:bidi="ar-SA"/>
        </w:rPr>
      </w:pPr>
      <w:r>
        <w:rPr>
          <w:rFonts w:hint="eastAsia" w:cs="Times New Roman"/>
          <w:b/>
          <w:bCs/>
          <w:sz w:val="20"/>
          <w:szCs w:val="20"/>
          <w:highlight w:val="none"/>
          <w:lang w:val="en-US" w:eastAsia="zh-CN"/>
        </w:rPr>
        <w:t>Proposal 4: Ask RAN3 to discuss the timing or condition at source gNB to trigger PDCP status report as in solution-D3.</w:t>
      </w:r>
    </w:p>
    <w:p>
      <w:pPr>
        <w:jc w:val="both"/>
        <w:rPr>
          <w:rFonts w:hint="eastAsia" w:ascii="Times New Roman" w:hAnsi="Times New Roman" w:cs="Times New Roman"/>
          <w:b/>
          <w:bCs/>
          <w:sz w:val="20"/>
          <w:szCs w:val="20"/>
          <w:lang w:val="en-US" w:eastAsia="zh-CN" w:bidi="ar-SA"/>
        </w:rPr>
      </w:pPr>
      <w:r>
        <w:rPr>
          <w:rFonts w:hint="eastAsia" w:cs="Times New Roman"/>
          <w:b/>
          <w:bCs/>
          <w:sz w:val="20"/>
          <w:szCs w:val="20"/>
          <w:highlight w:val="none"/>
          <w:lang w:val="en-US" w:eastAsia="zh-CN"/>
        </w:rPr>
        <w:t>Proposal 5: Indicator for missing data and data forwarding procedure after RAN HO Completion shall be introduced as solution-D4.</w:t>
      </w:r>
    </w:p>
    <w:p>
      <w:pPr>
        <w:jc w:val="both"/>
        <w:rPr>
          <w:rFonts w:hint="default" w:cs="Times New Roman"/>
          <w:b/>
          <w:bCs/>
          <w:sz w:val="20"/>
          <w:szCs w:val="20"/>
          <w:highlight w:val="none"/>
          <w:lang w:val="en-US" w:eastAsia="zh-CN"/>
        </w:rPr>
      </w:pPr>
      <w:r>
        <w:rPr>
          <w:rFonts w:hint="eastAsia" w:cs="Times New Roman"/>
          <w:b/>
          <w:bCs/>
          <w:sz w:val="20"/>
          <w:szCs w:val="20"/>
          <w:highlight w:val="none"/>
          <w:lang w:val="en-US" w:eastAsia="zh-CN"/>
        </w:rPr>
        <w:t>Proposal 6: Data forwarding procedure after RAN HO Completion shall be introduced as solution-D5.</w:t>
      </w:r>
    </w:p>
    <w:p>
      <w:pPr>
        <w:jc w:val="both"/>
        <w:rPr>
          <w:rFonts w:hint="default" w:cs="Times New Roman"/>
          <w:b/>
          <w:bCs/>
          <w:sz w:val="20"/>
          <w:szCs w:val="20"/>
          <w:highlight w:val="none"/>
          <w:lang w:val="en-US" w:eastAsia="zh-CN"/>
        </w:rPr>
      </w:pPr>
      <w:r>
        <w:rPr>
          <w:rFonts w:hint="eastAsia" w:cs="Times New Roman"/>
          <w:b/>
          <w:bCs/>
          <w:sz w:val="20"/>
          <w:szCs w:val="20"/>
          <w:highlight w:val="none"/>
          <w:lang w:val="en-US" w:eastAsia="zh-CN"/>
        </w:rPr>
        <w:t xml:space="preserve">Proposal 7: Ask RAN3 to discuss and perform selection among the three solutions. </w:t>
      </w:r>
    </w:p>
    <w:p>
      <w:pPr>
        <w:pStyle w:val="119"/>
        <w:jc w:val="both"/>
        <w:rPr>
          <w:rFonts w:hint="eastAsia" w:ascii="Times New Roman" w:hAnsi="Times New Roman" w:cs="Times New Roman"/>
          <w:b/>
          <w:bCs/>
          <w:sz w:val="20"/>
          <w:szCs w:val="20"/>
          <w:lang w:val="en-US" w:eastAsia="zh-CN" w:bidi="ar-SA"/>
        </w:rPr>
      </w:pPr>
    </w:p>
    <w:p>
      <w:pPr>
        <w:pStyle w:val="2"/>
      </w:pPr>
      <w:r>
        <w:t>References</w:t>
      </w:r>
    </w:p>
    <w:p>
      <w:pPr>
        <w:numPr>
          <w:ilvl w:val="0"/>
          <w:numId w:val="0"/>
        </w:numPr>
        <w:jc w:val="both"/>
        <w:rPr>
          <w:highlight w:val="green"/>
        </w:rPr>
      </w:pPr>
      <w:r>
        <w:rPr>
          <w:rFonts w:hint="eastAsia" w:cs="Times New Roman"/>
          <w:b w:val="0"/>
          <w:bCs w:val="0"/>
          <w:sz w:val="20"/>
          <w:szCs w:val="20"/>
          <w:lang w:val="en-US" w:eastAsia="zh-CN" w:bidi="ar-SA"/>
        </w:rPr>
        <w:t>[1] R2-2304305, Summary of candidate solutions for lossless delivery, NEC</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40115D"/>
    <w:multiLevelType w:val="singleLevel"/>
    <w:tmpl w:val="9240115D"/>
    <w:lvl w:ilvl="0" w:tentative="0">
      <w:start w:val="1"/>
      <w:numFmt w:val="bullet"/>
      <w:lvlText w:val=""/>
      <w:lvlJc w:val="left"/>
      <w:pPr>
        <w:ind w:left="420" w:hanging="420"/>
      </w:pPr>
      <w:rPr>
        <w:rFonts w:hint="default" w:ascii="Wingdings" w:hAnsi="Wingdings"/>
      </w:rPr>
    </w:lvl>
  </w:abstractNum>
  <w:abstractNum w:abstractNumId="1">
    <w:nsid w:val="DC0BEC01"/>
    <w:multiLevelType w:val="singleLevel"/>
    <w:tmpl w:val="DC0BEC01"/>
    <w:lvl w:ilvl="0" w:tentative="0">
      <w:start w:val="1"/>
      <w:numFmt w:val="bullet"/>
      <w:lvlText w:val=""/>
      <w:lvlJc w:val="left"/>
      <w:pPr>
        <w:ind w:left="420" w:hanging="420"/>
      </w:pPr>
      <w:rPr>
        <w:rFonts w:hint="default" w:ascii="Wingdings" w:hAnsi="Wingdings"/>
      </w:rPr>
    </w:lvl>
  </w:abstractNum>
  <w:abstractNum w:abstractNumId="2">
    <w:nsid w:val="E50746A6"/>
    <w:multiLevelType w:val="singleLevel"/>
    <w:tmpl w:val="E50746A6"/>
    <w:lvl w:ilvl="0" w:tentative="0">
      <w:start w:val="1"/>
      <w:numFmt w:val="bullet"/>
      <w:lvlText w:val=""/>
      <w:lvlJc w:val="left"/>
      <w:pPr>
        <w:ind w:left="420" w:hanging="420"/>
      </w:pPr>
      <w:rPr>
        <w:rFonts w:hint="default" w:ascii="Wingdings" w:hAnsi="Wingdings"/>
      </w:rPr>
    </w:lvl>
  </w:abstractNum>
  <w:abstractNum w:abstractNumId="3">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37F7F94"/>
    <w:multiLevelType w:val="singleLevel"/>
    <w:tmpl w:val="037F7F94"/>
    <w:lvl w:ilvl="0" w:tentative="0">
      <w:start w:val="1"/>
      <w:numFmt w:val="bullet"/>
      <w:lvlText w:val=""/>
      <w:lvlJc w:val="left"/>
      <w:pPr>
        <w:ind w:left="420" w:hanging="420"/>
      </w:pPr>
      <w:rPr>
        <w:rFonts w:hint="default" w:ascii="Wingdings" w:hAnsi="Wingdings"/>
      </w:rPr>
    </w:lvl>
  </w:abstractNum>
  <w:abstractNum w:abstractNumId="7">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9">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10">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3">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5">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8">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9">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1">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3">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7">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9">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4"/>
  </w:num>
  <w:num w:numId="2">
    <w:abstractNumId w:val="3"/>
  </w:num>
  <w:num w:numId="3">
    <w:abstractNumId w:val="28"/>
  </w:num>
  <w:num w:numId="4">
    <w:abstractNumId w:val="15"/>
  </w:num>
  <w:num w:numId="5">
    <w:abstractNumId w:val="11"/>
  </w:num>
  <w:num w:numId="6">
    <w:abstractNumId w:val="13"/>
  </w:num>
  <w:num w:numId="7">
    <w:abstractNumId w:val="16"/>
  </w:num>
  <w:num w:numId="8">
    <w:abstractNumId w:val="17"/>
  </w:num>
  <w:num w:numId="9">
    <w:abstractNumId w:val="30"/>
  </w:num>
  <w:num w:numId="10">
    <w:abstractNumId w:val="18"/>
  </w:num>
  <w:num w:numId="11">
    <w:abstractNumId w:val="26"/>
  </w:num>
  <w:num w:numId="12">
    <w:abstractNumId w:val="14"/>
  </w:num>
  <w:num w:numId="13">
    <w:abstractNumId w:val="4"/>
  </w:num>
  <w:num w:numId="14">
    <w:abstractNumId w:val="7"/>
  </w:num>
  <w:num w:numId="15">
    <w:abstractNumId w:val="25"/>
  </w:num>
  <w:num w:numId="16">
    <w:abstractNumId w:val="10"/>
  </w:num>
  <w:num w:numId="17">
    <w:abstractNumId w:val="21"/>
  </w:num>
  <w:num w:numId="18">
    <w:abstractNumId w:val="27"/>
  </w:num>
  <w:num w:numId="19">
    <w:abstractNumId w:val="5"/>
  </w:num>
  <w:num w:numId="20">
    <w:abstractNumId w:val="29"/>
  </w:num>
  <w:num w:numId="21">
    <w:abstractNumId w:val="23"/>
  </w:num>
  <w:num w:numId="22">
    <w:abstractNumId w:val="12"/>
  </w:num>
  <w:num w:numId="23">
    <w:abstractNumId w:val="19"/>
  </w:num>
  <w:num w:numId="24">
    <w:abstractNumId w:val="20"/>
  </w:num>
  <w:num w:numId="25">
    <w:abstractNumId w:val="9"/>
  </w:num>
  <w:num w:numId="26">
    <w:abstractNumId w:val="8"/>
  </w:num>
  <w:num w:numId="27">
    <w:abstractNumId w:val="22"/>
  </w:num>
  <w:num w:numId="28">
    <w:abstractNumId w:val="2"/>
  </w:num>
  <w:num w:numId="29">
    <w:abstractNumId w:val="0"/>
  </w:num>
  <w:num w:numId="30">
    <w:abstractNumId w:val="6"/>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945D8"/>
    <w:rsid w:val="020E1AA3"/>
    <w:rsid w:val="023D4A41"/>
    <w:rsid w:val="02964C8C"/>
    <w:rsid w:val="02C34159"/>
    <w:rsid w:val="02EB1AD6"/>
    <w:rsid w:val="030848E7"/>
    <w:rsid w:val="030F7C19"/>
    <w:rsid w:val="032E5078"/>
    <w:rsid w:val="03A5049A"/>
    <w:rsid w:val="04080A73"/>
    <w:rsid w:val="042F14C5"/>
    <w:rsid w:val="045308D9"/>
    <w:rsid w:val="045D09F3"/>
    <w:rsid w:val="047A244B"/>
    <w:rsid w:val="04B42320"/>
    <w:rsid w:val="04E464D2"/>
    <w:rsid w:val="05E0590D"/>
    <w:rsid w:val="06217929"/>
    <w:rsid w:val="06313A82"/>
    <w:rsid w:val="0679036E"/>
    <w:rsid w:val="06AB36E3"/>
    <w:rsid w:val="06BD45EC"/>
    <w:rsid w:val="06F853B7"/>
    <w:rsid w:val="07056DF5"/>
    <w:rsid w:val="07627E4D"/>
    <w:rsid w:val="079A04BD"/>
    <w:rsid w:val="07BC1C0A"/>
    <w:rsid w:val="07E469BF"/>
    <w:rsid w:val="08174E79"/>
    <w:rsid w:val="08232463"/>
    <w:rsid w:val="08315CF8"/>
    <w:rsid w:val="08363A09"/>
    <w:rsid w:val="086D4748"/>
    <w:rsid w:val="08EB0C1D"/>
    <w:rsid w:val="08EF1C20"/>
    <w:rsid w:val="09196B83"/>
    <w:rsid w:val="0942392A"/>
    <w:rsid w:val="096B504E"/>
    <w:rsid w:val="098D32A6"/>
    <w:rsid w:val="099170BE"/>
    <w:rsid w:val="09AD672F"/>
    <w:rsid w:val="09BD6330"/>
    <w:rsid w:val="0A87677A"/>
    <w:rsid w:val="0AED09C6"/>
    <w:rsid w:val="0AF7356B"/>
    <w:rsid w:val="0B107D14"/>
    <w:rsid w:val="0B4340DF"/>
    <w:rsid w:val="0B6D0532"/>
    <w:rsid w:val="0B9D1EDA"/>
    <w:rsid w:val="0BEF6379"/>
    <w:rsid w:val="0C0C0559"/>
    <w:rsid w:val="0C284EC8"/>
    <w:rsid w:val="0C4A1412"/>
    <w:rsid w:val="0C973F44"/>
    <w:rsid w:val="0CB30B60"/>
    <w:rsid w:val="0CDE045E"/>
    <w:rsid w:val="0D2F3C11"/>
    <w:rsid w:val="0DAF5697"/>
    <w:rsid w:val="0E1405B2"/>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0017FB"/>
    <w:rsid w:val="121014F6"/>
    <w:rsid w:val="12960B26"/>
    <w:rsid w:val="12EC2AC3"/>
    <w:rsid w:val="134A7123"/>
    <w:rsid w:val="14062C4D"/>
    <w:rsid w:val="141472D0"/>
    <w:rsid w:val="14650CAE"/>
    <w:rsid w:val="14D60C00"/>
    <w:rsid w:val="15DD707B"/>
    <w:rsid w:val="1669724C"/>
    <w:rsid w:val="16C97B1E"/>
    <w:rsid w:val="170817DB"/>
    <w:rsid w:val="174C565A"/>
    <w:rsid w:val="17642A82"/>
    <w:rsid w:val="17A31993"/>
    <w:rsid w:val="17DA3C99"/>
    <w:rsid w:val="181C3988"/>
    <w:rsid w:val="1823211E"/>
    <w:rsid w:val="184F766C"/>
    <w:rsid w:val="1858112E"/>
    <w:rsid w:val="1870241B"/>
    <w:rsid w:val="18B67761"/>
    <w:rsid w:val="18DD4580"/>
    <w:rsid w:val="192A5F9C"/>
    <w:rsid w:val="19625EA7"/>
    <w:rsid w:val="1984295E"/>
    <w:rsid w:val="19905F39"/>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3A1DC0"/>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1E763AE"/>
    <w:rsid w:val="220021FF"/>
    <w:rsid w:val="22486A9B"/>
    <w:rsid w:val="22627E92"/>
    <w:rsid w:val="227007B2"/>
    <w:rsid w:val="239D1587"/>
    <w:rsid w:val="243D7BB4"/>
    <w:rsid w:val="245576DD"/>
    <w:rsid w:val="25024BF1"/>
    <w:rsid w:val="25277A37"/>
    <w:rsid w:val="252F40FE"/>
    <w:rsid w:val="254F64C4"/>
    <w:rsid w:val="25506221"/>
    <w:rsid w:val="257C3069"/>
    <w:rsid w:val="25A66C1E"/>
    <w:rsid w:val="25A72122"/>
    <w:rsid w:val="25BA7556"/>
    <w:rsid w:val="25C703D4"/>
    <w:rsid w:val="25DC19FF"/>
    <w:rsid w:val="2611234C"/>
    <w:rsid w:val="26157A9A"/>
    <w:rsid w:val="262A7837"/>
    <w:rsid w:val="264A04A5"/>
    <w:rsid w:val="267326C4"/>
    <w:rsid w:val="26770BF0"/>
    <w:rsid w:val="26784C00"/>
    <w:rsid w:val="26EB4E1D"/>
    <w:rsid w:val="26FF5A08"/>
    <w:rsid w:val="276F47C4"/>
    <w:rsid w:val="27AE3022"/>
    <w:rsid w:val="28202FCE"/>
    <w:rsid w:val="285C498E"/>
    <w:rsid w:val="28660188"/>
    <w:rsid w:val="288D4CC2"/>
    <w:rsid w:val="28A94470"/>
    <w:rsid w:val="28EB3A97"/>
    <w:rsid w:val="28F858F5"/>
    <w:rsid w:val="2900412E"/>
    <w:rsid w:val="290B640E"/>
    <w:rsid w:val="29653351"/>
    <w:rsid w:val="29675EF0"/>
    <w:rsid w:val="29C31412"/>
    <w:rsid w:val="2A4A7473"/>
    <w:rsid w:val="2AD838B4"/>
    <w:rsid w:val="2B1859F0"/>
    <w:rsid w:val="2B1F140B"/>
    <w:rsid w:val="2B886824"/>
    <w:rsid w:val="2BE14068"/>
    <w:rsid w:val="2C7E00A0"/>
    <w:rsid w:val="2CF36669"/>
    <w:rsid w:val="2D0265D3"/>
    <w:rsid w:val="2D397C4C"/>
    <w:rsid w:val="2D446AC7"/>
    <w:rsid w:val="2DA47739"/>
    <w:rsid w:val="2DC430C3"/>
    <w:rsid w:val="2E051F82"/>
    <w:rsid w:val="2E4329AA"/>
    <w:rsid w:val="2E6C1280"/>
    <w:rsid w:val="2E752D06"/>
    <w:rsid w:val="2E933902"/>
    <w:rsid w:val="2ED536B1"/>
    <w:rsid w:val="2EF129F8"/>
    <w:rsid w:val="2F7A3D01"/>
    <w:rsid w:val="302C20AA"/>
    <w:rsid w:val="30881314"/>
    <w:rsid w:val="30CC7FB1"/>
    <w:rsid w:val="30E65C36"/>
    <w:rsid w:val="313C0D86"/>
    <w:rsid w:val="31A73770"/>
    <w:rsid w:val="329D4E6D"/>
    <w:rsid w:val="32A11937"/>
    <w:rsid w:val="32A82519"/>
    <w:rsid w:val="32CB3652"/>
    <w:rsid w:val="32CD430A"/>
    <w:rsid w:val="32E227D9"/>
    <w:rsid w:val="33080D5E"/>
    <w:rsid w:val="333541A9"/>
    <w:rsid w:val="333B18DB"/>
    <w:rsid w:val="33717AE2"/>
    <w:rsid w:val="33AF24D1"/>
    <w:rsid w:val="33C807CE"/>
    <w:rsid w:val="34583C03"/>
    <w:rsid w:val="348F73AD"/>
    <w:rsid w:val="34933CBE"/>
    <w:rsid w:val="34DD24FD"/>
    <w:rsid w:val="357D2CB0"/>
    <w:rsid w:val="359A3911"/>
    <w:rsid w:val="359D7F5F"/>
    <w:rsid w:val="35A00268"/>
    <w:rsid w:val="36B0140A"/>
    <w:rsid w:val="36D754DE"/>
    <w:rsid w:val="373C0908"/>
    <w:rsid w:val="3754317B"/>
    <w:rsid w:val="376343E3"/>
    <w:rsid w:val="37D116D4"/>
    <w:rsid w:val="38765B93"/>
    <w:rsid w:val="38AA05FF"/>
    <w:rsid w:val="38E00D4B"/>
    <w:rsid w:val="39390E32"/>
    <w:rsid w:val="397E30A1"/>
    <w:rsid w:val="39BD417A"/>
    <w:rsid w:val="39DC7A5C"/>
    <w:rsid w:val="3A30015A"/>
    <w:rsid w:val="3A992A45"/>
    <w:rsid w:val="3A9A0868"/>
    <w:rsid w:val="3B45403E"/>
    <w:rsid w:val="3BBB55F3"/>
    <w:rsid w:val="3BCA6819"/>
    <w:rsid w:val="3BE512AD"/>
    <w:rsid w:val="3BEE5E77"/>
    <w:rsid w:val="3BF3033E"/>
    <w:rsid w:val="3CBD7CCD"/>
    <w:rsid w:val="3CCF0A8C"/>
    <w:rsid w:val="3CF05EED"/>
    <w:rsid w:val="3D0A20B5"/>
    <w:rsid w:val="3E0C4398"/>
    <w:rsid w:val="3E3775C4"/>
    <w:rsid w:val="3E9714F9"/>
    <w:rsid w:val="3EC978CF"/>
    <w:rsid w:val="3F0C727A"/>
    <w:rsid w:val="3F301EA6"/>
    <w:rsid w:val="3F44519E"/>
    <w:rsid w:val="3F6C4FBD"/>
    <w:rsid w:val="3F932207"/>
    <w:rsid w:val="3F9E57FE"/>
    <w:rsid w:val="400060CE"/>
    <w:rsid w:val="401563C2"/>
    <w:rsid w:val="40AA4C70"/>
    <w:rsid w:val="416F2A2F"/>
    <w:rsid w:val="41BB57DA"/>
    <w:rsid w:val="41CF2ADC"/>
    <w:rsid w:val="41F8184D"/>
    <w:rsid w:val="42676BBA"/>
    <w:rsid w:val="4268251E"/>
    <w:rsid w:val="427417EF"/>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B3AE6"/>
    <w:rsid w:val="46EF197F"/>
    <w:rsid w:val="46FB1DBC"/>
    <w:rsid w:val="476F6DEB"/>
    <w:rsid w:val="48005341"/>
    <w:rsid w:val="48287A01"/>
    <w:rsid w:val="48531F4C"/>
    <w:rsid w:val="485775EC"/>
    <w:rsid w:val="485E1AE5"/>
    <w:rsid w:val="4883458D"/>
    <w:rsid w:val="48865FC7"/>
    <w:rsid w:val="490C46B1"/>
    <w:rsid w:val="49196BD9"/>
    <w:rsid w:val="493E309A"/>
    <w:rsid w:val="4944338E"/>
    <w:rsid w:val="49591134"/>
    <w:rsid w:val="49750A69"/>
    <w:rsid w:val="499D10E1"/>
    <w:rsid w:val="49D54A18"/>
    <w:rsid w:val="49E46EA6"/>
    <w:rsid w:val="49FB4FB3"/>
    <w:rsid w:val="4A0F32E7"/>
    <w:rsid w:val="4A1E34CC"/>
    <w:rsid w:val="4A221AB4"/>
    <w:rsid w:val="4A660B78"/>
    <w:rsid w:val="4A75754C"/>
    <w:rsid w:val="4A92169B"/>
    <w:rsid w:val="4AA36B7E"/>
    <w:rsid w:val="4AA8165B"/>
    <w:rsid w:val="4AA86352"/>
    <w:rsid w:val="4AB663E9"/>
    <w:rsid w:val="4AB76A5B"/>
    <w:rsid w:val="4BA74DFA"/>
    <w:rsid w:val="4BB1377A"/>
    <w:rsid w:val="4BCA26AA"/>
    <w:rsid w:val="4BCE03ED"/>
    <w:rsid w:val="4BDD6F76"/>
    <w:rsid w:val="4C003135"/>
    <w:rsid w:val="4C013913"/>
    <w:rsid w:val="4C1646FF"/>
    <w:rsid w:val="4C61521F"/>
    <w:rsid w:val="4C792F14"/>
    <w:rsid w:val="4C7E7582"/>
    <w:rsid w:val="4CA43A25"/>
    <w:rsid w:val="4CDF6BF1"/>
    <w:rsid w:val="4D0B2317"/>
    <w:rsid w:val="4D530ADD"/>
    <w:rsid w:val="4DAE0631"/>
    <w:rsid w:val="4DFA408F"/>
    <w:rsid w:val="4E075C1C"/>
    <w:rsid w:val="4E6423E7"/>
    <w:rsid w:val="4F0E74E4"/>
    <w:rsid w:val="4F8E3C09"/>
    <w:rsid w:val="4F9A23CE"/>
    <w:rsid w:val="500D6DA7"/>
    <w:rsid w:val="50265CE3"/>
    <w:rsid w:val="506C7C75"/>
    <w:rsid w:val="51390CEF"/>
    <w:rsid w:val="51452B0B"/>
    <w:rsid w:val="517035C7"/>
    <w:rsid w:val="51BD3E49"/>
    <w:rsid w:val="5245168D"/>
    <w:rsid w:val="524652A7"/>
    <w:rsid w:val="527B5C87"/>
    <w:rsid w:val="530128AB"/>
    <w:rsid w:val="5306085A"/>
    <w:rsid w:val="533C6DEA"/>
    <w:rsid w:val="54363813"/>
    <w:rsid w:val="54881577"/>
    <w:rsid w:val="549E77D2"/>
    <w:rsid w:val="54B57839"/>
    <w:rsid w:val="55013843"/>
    <w:rsid w:val="553C28FF"/>
    <w:rsid w:val="55493E0E"/>
    <w:rsid w:val="55762284"/>
    <w:rsid w:val="55806ED8"/>
    <w:rsid w:val="5595273D"/>
    <w:rsid w:val="55A27FF4"/>
    <w:rsid w:val="55AA5A00"/>
    <w:rsid w:val="55D86D68"/>
    <w:rsid w:val="56094020"/>
    <w:rsid w:val="562B1FCE"/>
    <w:rsid w:val="56A24773"/>
    <w:rsid w:val="57044630"/>
    <w:rsid w:val="578616C7"/>
    <w:rsid w:val="5792385F"/>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364AA"/>
    <w:rsid w:val="5A975A33"/>
    <w:rsid w:val="5A9E094C"/>
    <w:rsid w:val="5ADB255F"/>
    <w:rsid w:val="5B65364C"/>
    <w:rsid w:val="5B7261F7"/>
    <w:rsid w:val="5BC64B0C"/>
    <w:rsid w:val="5BF131EC"/>
    <w:rsid w:val="5BFF7E9B"/>
    <w:rsid w:val="5C6E5495"/>
    <w:rsid w:val="5CBD41C9"/>
    <w:rsid w:val="5CE2002D"/>
    <w:rsid w:val="5D2B6741"/>
    <w:rsid w:val="5D3C25A7"/>
    <w:rsid w:val="5D8461BB"/>
    <w:rsid w:val="5DB37A28"/>
    <w:rsid w:val="5E6231C2"/>
    <w:rsid w:val="5EA740E5"/>
    <w:rsid w:val="5ED977C2"/>
    <w:rsid w:val="5F0C6534"/>
    <w:rsid w:val="5F1B13C2"/>
    <w:rsid w:val="5F296D83"/>
    <w:rsid w:val="5F3A587A"/>
    <w:rsid w:val="5F5F66B6"/>
    <w:rsid w:val="5F7D1182"/>
    <w:rsid w:val="5F885F64"/>
    <w:rsid w:val="601042AB"/>
    <w:rsid w:val="60476847"/>
    <w:rsid w:val="606C6E90"/>
    <w:rsid w:val="60743A6C"/>
    <w:rsid w:val="608E0279"/>
    <w:rsid w:val="60B92F7D"/>
    <w:rsid w:val="60F729B1"/>
    <w:rsid w:val="61AC68AE"/>
    <w:rsid w:val="61E56A91"/>
    <w:rsid w:val="61EF5BCF"/>
    <w:rsid w:val="625A56DC"/>
    <w:rsid w:val="627A203F"/>
    <w:rsid w:val="629E1070"/>
    <w:rsid w:val="62B578A9"/>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DF09A4"/>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AE43F15"/>
    <w:rsid w:val="6B027B91"/>
    <w:rsid w:val="6B3055CD"/>
    <w:rsid w:val="6B47388C"/>
    <w:rsid w:val="6B58643F"/>
    <w:rsid w:val="6B5A3D5E"/>
    <w:rsid w:val="6BC94603"/>
    <w:rsid w:val="6C045DE5"/>
    <w:rsid w:val="6C30519E"/>
    <w:rsid w:val="6C340669"/>
    <w:rsid w:val="6C5947BF"/>
    <w:rsid w:val="6C6F1644"/>
    <w:rsid w:val="6C8B7B7D"/>
    <w:rsid w:val="6CED6020"/>
    <w:rsid w:val="6D185857"/>
    <w:rsid w:val="6D2115AE"/>
    <w:rsid w:val="6D29145A"/>
    <w:rsid w:val="6D4F21E4"/>
    <w:rsid w:val="6DA80A88"/>
    <w:rsid w:val="6E1C1ECF"/>
    <w:rsid w:val="6E207D23"/>
    <w:rsid w:val="6EBC1F7A"/>
    <w:rsid w:val="6EDE6175"/>
    <w:rsid w:val="6EE01391"/>
    <w:rsid w:val="6EE26350"/>
    <w:rsid w:val="6F122C4D"/>
    <w:rsid w:val="6FB67CAC"/>
    <w:rsid w:val="6FB924D4"/>
    <w:rsid w:val="6FFD43BC"/>
    <w:rsid w:val="70437D94"/>
    <w:rsid w:val="705B2CC4"/>
    <w:rsid w:val="706B1388"/>
    <w:rsid w:val="710B205E"/>
    <w:rsid w:val="71362F62"/>
    <w:rsid w:val="71607594"/>
    <w:rsid w:val="71792263"/>
    <w:rsid w:val="72663470"/>
    <w:rsid w:val="73046DBD"/>
    <w:rsid w:val="73090D91"/>
    <w:rsid w:val="73114EB7"/>
    <w:rsid w:val="733A6D35"/>
    <w:rsid w:val="73837BE8"/>
    <w:rsid w:val="73970F3F"/>
    <w:rsid w:val="73DB5A09"/>
    <w:rsid w:val="73E464D7"/>
    <w:rsid w:val="73E7573C"/>
    <w:rsid w:val="73F13AE7"/>
    <w:rsid w:val="740B06CE"/>
    <w:rsid w:val="74143A67"/>
    <w:rsid w:val="74167847"/>
    <w:rsid w:val="744A1D0A"/>
    <w:rsid w:val="74DC7528"/>
    <w:rsid w:val="74E60778"/>
    <w:rsid w:val="7513388E"/>
    <w:rsid w:val="7532441A"/>
    <w:rsid w:val="759E5E48"/>
    <w:rsid w:val="765B0299"/>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14351"/>
    <w:rsid w:val="7A9F3973"/>
    <w:rsid w:val="7AC66594"/>
    <w:rsid w:val="7AC90139"/>
    <w:rsid w:val="7AD11063"/>
    <w:rsid w:val="7B1C4980"/>
    <w:rsid w:val="7B202D13"/>
    <w:rsid w:val="7B3A2D1E"/>
    <w:rsid w:val="7B7F22C5"/>
    <w:rsid w:val="7B9C4E24"/>
    <w:rsid w:val="7C764052"/>
    <w:rsid w:val="7CE970F5"/>
    <w:rsid w:val="7D8C6F97"/>
    <w:rsid w:val="7DE54A3D"/>
    <w:rsid w:val="7E09207F"/>
    <w:rsid w:val="7E113B9C"/>
    <w:rsid w:val="7E2C1F7D"/>
    <w:rsid w:val="7E863A85"/>
    <w:rsid w:val="7EDB244F"/>
    <w:rsid w:val="7EEE5756"/>
    <w:rsid w:val="7F041201"/>
    <w:rsid w:val="7F19628C"/>
    <w:rsid w:val="7F3E04CE"/>
    <w:rsid w:val="7F80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1"/>
    <w:next w:val="1"/>
    <w:link w:val="93"/>
    <w:qFormat/>
    <w:uiPriority w:val="0"/>
    <w:p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ProposalStyle"/>
    <w:basedOn w:val="372"/>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7</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CMCC</cp:lastModifiedBy>
  <cp:lastPrinted>2018-09-28T06:47:00Z</cp:lastPrinted>
  <dcterms:modified xsi:type="dcterms:W3CDTF">2023-05-12T06:11:11Z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